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200"/>
        <w:jc w:val="center"/>
      </w:pPr>
      <w:r>
        <w:drawing>
          <wp:inline distT="0" distB="0" distL="0" distR="0">
            <wp:extent cx="3619500" cy="1323975"/>
            <wp:effectExtent t="0" r="0" b="0" l="0"/>
            <wp:docPr id="1" name="QSODLogo" descr="Quality Systems On Demand logo" title="QSO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619500" cy="1323975"/>
                    </a:xfrm>
                    <a:prstGeom prst="rect">
                      <a:avLst/>
                    </a:prstGeom>
                  </pic:spPr>
                </pic:pic>
              </a:graphicData>
            </a:graphic>
          </wp:inline>
        </w:drawing>
      </w:r>
    </w:p>
    <w:p>
      <w:pPr>
        <w:pBdr>
          <w:bottom w:val="single" w:color="2E6DA4" w:sz="6" w:space="8"/>
        </w:pBdr>
        <w:spacing w:after="0" w:before="520"/>
        <w:jc w:val="center"/>
      </w:pPr>
      <w:r>
        <w:rPr>
          <w:b/>
          <w:bCs/>
          <w:color w:val="333333"/>
          <w:sz w:val="40"/>
          <w:szCs w:val="40"/>
        </w:rPr>
        <w:t xml:space="preserve">QSOD Pro — User Guide</w:t>
      </w:r>
    </w:p>
    <w:p>
      <w:pPr>
        <w:spacing w:before="360"/>
        <w:jc w:val="center"/>
      </w:pPr>
      <w:r>
        <w:rPr>
          <w:i/>
          <w:iCs/>
          <w:color w:val="5A5A5A"/>
          <w:sz w:val="24"/>
          <w:szCs w:val="24"/>
        </w:rPr>
        <w:t xml:space="preserve">The quality management system built for small manufacturers.</w:t>
      </w:r>
    </w:p>
    <w:p>
      <w:pPr>
        <w:spacing w:before="2200"/>
        <w:jc w:val="center"/>
      </w:pPr>
      <w:r>
        <w:rPr>
          <w:color w:val="2E6DA4"/>
          <w:sz w:val="22"/>
          <w:szCs w:val="22"/>
        </w:rPr>
        <w:t xml:space="preserve">app.qualitysystemsondemand.com</w:t>
      </w:r>
    </w:p>
    <w:p>
      <w:r>
        <w:br w:type="page"/>
      </w:r>
    </w:p>
    <w:p>
      <w:pPr>
        <w:spacing w:after="160"/>
      </w:pPr>
      <w:r>
        <w:rPr>
          <w:b/>
          <w:bCs/>
          <w:color w:val="1F3A5F"/>
          <w:sz w:val="32"/>
          <w:szCs w:val="32"/>
        </w:rP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Welcome to QSOD Pro</w:t>
      </w:r>
    </w:p>
    <w:p>
      <w:pPr>
        <w:spacing w:after="140" w:line="276"/>
      </w:pPr>
      <w:r>
        <w:rPr>
          <w:b w:val="false"/>
          <w:bCs w:val="false"/>
          <w:i w:val="false"/>
          <w:iCs w:val="false"/>
        </w:rPr>
        <w:t xml:space="preserve">QSOD Pro is a complete, cloud-based quality management system (QMS) designed specifically for small and mid-sized manufacturers. It brings the parts of a quality program that usually live in scattered spreadsheets, binders, and email threads into one organized place — so your team can find what it needs, prove what it did, and spend less time on paperwork and more time making good product.</w:t>
      </w:r>
    </w:p>
    <w:p>
      <w:pPr>
        <w:spacing w:after="140" w:line="276"/>
      </w:pPr>
      <w:r>
        <w:rPr>
          <w:b w:val="false"/>
          <w:bCs w:val="false"/>
          <w:i w:val="false"/>
          <w:iCs w:val="false"/>
        </w:rPr>
        <w:t xml:space="preserve">There is nothing to install on a server and nothing to maintain. QSOD Pro runs in your web browser, your data is stored securely in the cloud, and it is available wherever your team works — the shop floor, the quality office, or a supplier visit.</w:t>
      </w:r>
    </w:p>
    <w:p>
      <w:pPr>
        <w:pStyle w:val="Heading2"/>
      </w:pPr>
      <w:r>
        <w:t xml:space="preserve">Who it is for</w:t>
      </w:r>
    </w:p>
    <w:p>
      <w:pPr>
        <w:spacing w:after="140" w:line="276"/>
      </w:pPr>
      <w:r>
        <w:rPr>
          <w:b w:val="false"/>
          <w:bCs w:val="false"/>
          <w:i w:val="false"/>
          <w:iCs w:val="false"/>
        </w:rPr>
        <w:t xml:space="preserve">QSOD Pro was built for the many small manufacturers who run lean teams and have historically been underserved by enterprise QMS software that is too expensive, too complex, and too slow to roll out. If you are a quality manager, an operations lead, or an owner who wears the quality hat, QSOD Pro is designed to be set up in an afternoon and used the same day.</w:t>
      </w:r>
    </w:p>
    <w:p>
      <w:pPr>
        <w:pStyle w:val="Heading2"/>
      </w:pPr>
      <w:r>
        <w:t xml:space="preserve">What you can do with it</w:t>
      </w:r>
    </w:p>
    <w:p>
      <w:pPr>
        <w:pStyle w:val="ListParagraph"/>
        <w:numPr>
          <w:ilvl w:val="0"/>
          <w:numId w:val="2"/>
        </w:numPr>
        <w:spacing w:after="80" w:line="268"/>
      </w:pPr>
      <w:r>
        <w:t xml:space="preserve">Log and track nonconformances (NCRs) from discovery through disposition.</w:t>
      </w:r>
    </w:p>
    <w:p>
      <w:pPr>
        <w:pStyle w:val="ListParagraph"/>
        <w:numPr>
          <w:ilvl w:val="0"/>
          <w:numId w:val="2"/>
        </w:numPr>
        <w:spacing w:after="80" w:line="268"/>
      </w:pPr>
      <w:r>
        <w:t xml:space="preserve">Drive corrective and preventive actions (CAPA) to closure with a clear owner and due date.</w:t>
      </w:r>
    </w:p>
    <w:p>
      <w:pPr>
        <w:pStyle w:val="ListParagraph"/>
        <w:numPr>
          <w:ilvl w:val="0"/>
          <w:numId w:val="2"/>
        </w:numPr>
        <w:spacing w:after="80" w:line="268"/>
      </w:pPr>
      <w:r>
        <w:t xml:space="preserve">Record inspections against your production lines and watch pass rates over time.</w:t>
      </w:r>
    </w:p>
    <w:p>
      <w:pPr>
        <w:pStyle w:val="ListParagraph"/>
        <w:numPr>
          <w:ilvl w:val="0"/>
          <w:numId w:val="2"/>
        </w:numPr>
        <w:spacing w:after="80" w:line="268"/>
      </w:pPr>
      <w:r>
        <w:t xml:space="preserve">See the health of your quality program at a glance on a live dashboard with four-week trends.</w:t>
      </w:r>
    </w:p>
    <w:p>
      <w:pPr>
        <w:pStyle w:val="ListParagraph"/>
        <w:numPr>
          <w:ilvl w:val="0"/>
          <w:numId w:val="2"/>
        </w:numPr>
        <w:spacing w:after="80" w:line="268"/>
      </w:pPr>
      <w:r>
        <w:t xml:space="preserve">Expand into document control, ISO readiness, supplier quality, audits, and maintenance with the QSOD Suite.</w:t>
      </w:r>
    </w:p>
    <w:p>
      <w:pPr>
        <w:pStyle w:val="Heading1"/>
        <w:pageBreakBefore/>
      </w:pPr>
      <w:r>
        <w:t xml:space="preserve">Key concepts</w:t>
      </w:r>
    </w:p>
    <w:p>
      <w:pPr>
        <w:spacing w:after="140" w:line="276"/>
      </w:pPr>
      <w:r>
        <w:rPr>
          <w:b w:val="false"/>
          <w:bCs w:val="false"/>
          <w:i w:val="false"/>
          <w:iCs w:val="false"/>
        </w:rPr>
        <w:t xml:space="preserve">A few ideas make everything else in QSOD Pro easier to understand.</w:t>
      </w:r>
    </w:p>
    <w:p>
      <w:pPr>
        <w:pStyle w:val="Heading2"/>
      </w:pPr>
      <w:r>
        <w:t xml:space="preserve">Your organization</w:t>
      </w:r>
    </w:p>
    <w:p>
      <w:pPr>
        <w:spacing w:after="140" w:line="276"/>
      </w:pPr>
      <w:r>
        <w:rPr>
          <w:b w:val="false"/>
          <w:bCs w:val="false"/>
          <w:i w:val="false"/>
          <w:iCs w:val="false"/>
        </w:rPr>
        <w:t xml:space="preserve">When you sign up, QSOD Pro creates an organization for your company. Everything you do — every record, document, and setting — belongs to your organization and is visible only to your organization. Your data is strictly isolated from every other company that uses QSOD Pro.</w:t>
      </w:r>
    </w:p>
    <w:p>
      <w:pPr>
        <w:pStyle w:val="Heading2"/>
      </w:pPr>
      <w:r>
        <w:t xml:space="preserve">Production lines</w:t>
      </w:r>
    </w:p>
    <w:p>
      <w:pPr>
        <w:spacing w:after="140" w:line="276"/>
      </w:pPr>
      <w:r>
        <w:rPr>
          <w:b w:val="false"/>
          <w:bCs w:val="false"/>
          <w:i w:val="false"/>
          <w:iCs w:val="false"/>
        </w:rPr>
        <w:t xml:space="preserve">Most quality activity is tied to where the work happens. QSOD Pro lets you define up to three production lines, then associate nonconformances, inspections, and corrective actions with the line they came from. This is what makes it possible to compare performance line by line and spot where attention is needed.</w:t>
      </w:r>
    </w:p>
    <w:p>
      <w:pPr>
        <w:pStyle w:val="Heading2"/>
      </w:pPr>
      <w:r>
        <w:t xml:space="preserve">The quality workflow</w:t>
      </w:r>
    </w:p>
    <w:p>
      <w:pPr>
        <w:spacing w:after="140" w:line="276"/>
      </w:pPr>
      <w:r>
        <w:rPr>
          <w:b w:val="false"/>
          <w:bCs w:val="false"/>
          <w:i w:val="false"/>
          <w:iCs w:val="false"/>
        </w:rPr>
        <w:t xml:space="preserve">The core modules are designed to work together as a single flow:</w:t>
      </w:r>
    </w:p>
    <w:p>
      <w:pPr>
        <w:pStyle w:val="ListParagraph"/>
        <w:numPr>
          <w:ilvl w:val="0"/>
          <w:numId w:val="3"/>
        </w:numPr>
        <w:spacing w:after="80" w:line="268"/>
      </w:pPr>
      <w:r>
        <w:rPr>
          <w:b/>
          <w:bCs/>
          <w:i w:val="false"/>
          <w:iCs w:val="false"/>
        </w:rPr>
        <w:t xml:space="preserve">Inspection or discovery</w:t>
      </w:r>
      <w:r>
        <w:rPr>
          <w:b w:val="false"/>
          <w:bCs w:val="false"/>
          <w:i w:val="false"/>
          <w:iCs w:val="false"/>
        </w:rPr>
        <w:t xml:space="preserve"> — a problem is found, during a routine inspection or in the course of work.</w:t>
      </w:r>
    </w:p>
    <w:p>
      <w:pPr>
        <w:pStyle w:val="ListParagraph"/>
        <w:numPr>
          <w:ilvl w:val="0"/>
          <w:numId w:val="3"/>
        </w:numPr>
        <w:spacing w:after="80" w:line="268"/>
      </w:pPr>
      <w:r>
        <w:rPr>
          <w:b/>
          <w:bCs/>
          <w:i w:val="false"/>
          <w:iCs w:val="false"/>
        </w:rPr>
        <w:t xml:space="preserve">Nonconformance (NCR)</w:t>
      </w:r>
      <w:r>
        <w:rPr>
          <w:b w:val="false"/>
          <w:bCs w:val="false"/>
          <w:i w:val="false"/>
          <w:iCs w:val="false"/>
        </w:rPr>
        <w:t xml:space="preserve"> — the problem is documented: what it is, where it came from, and how serious it is.</w:t>
      </w:r>
    </w:p>
    <w:p>
      <w:pPr>
        <w:pStyle w:val="ListParagraph"/>
        <w:numPr>
          <w:ilvl w:val="0"/>
          <w:numId w:val="3"/>
        </w:numPr>
        <w:spacing w:after="80" w:line="268"/>
      </w:pPr>
      <w:r>
        <w:rPr>
          <w:b/>
          <w:bCs/>
          <w:i w:val="false"/>
          <w:iCs w:val="false"/>
        </w:rPr>
        <w:t xml:space="preserve">CAPA</w:t>
      </w:r>
      <w:r>
        <w:rPr>
          <w:b w:val="false"/>
          <w:bCs w:val="false"/>
          <w:i w:val="false"/>
          <w:iCs w:val="false"/>
        </w:rPr>
        <w:t xml:space="preserve"> — when a nonconformance needs more than a quick fix, a corrective or preventive action is opened, assigned an owner, and tracked to closure.</w:t>
      </w:r>
    </w:p>
    <w:p>
      <w:pPr>
        <w:spacing w:after="140" w:line="276"/>
      </w:pPr>
      <w:r>
        <w:rPr>
          <w:b w:val="false"/>
          <w:bCs w:val="false"/>
          <w:i w:val="false"/>
          <w:iCs w:val="false"/>
        </w:rPr>
        <w:t xml:space="preserve">Because these are linked — an inspection can be tied directly to the NCR it produced — you always have a traceable record from the moment a problem is found to the moment it is resolved, exactly what auditors and customers want to see.</w:t>
      </w:r>
    </w:p>
    <w:p>
      <w:pPr>
        <w:pStyle w:val="Heading2"/>
      </w:pPr>
      <w:r>
        <w:t xml:space="preserve">Users and roles</w:t>
      </w:r>
    </w:p>
    <w:p>
      <w:pPr>
        <w:spacing w:after="140" w:line="276"/>
      </w:pPr>
      <w:r>
        <w:rPr>
          <w:b w:val="false"/>
          <w:bCs w:val="false"/>
          <w:i w:val="false"/>
          <w:iCs w:val="false"/>
        </w:rPr>
        <w:t xml:space="preserve">Depending on your plan, you can add colleagues to your organization so the whole quality team works from the same live data. Team members and their roles are managed under Settings; the account that creates the organization is its owner.</w:t>
      </w:r>
    </w:p>
    <w:p>
      <w:pPr>
        <w:pStyle w:val="Heading2"/>
      </w:pPr>
      <w:r>
        <w:t xml:space="preserve">Your data is protected</w:t>
      </w:r>
    </w:p>
    <w:p>
      <w:pPr>
        <w:spacing w:after="140" w:line="276"/>
      </w:pPr>
      <w:r>
        <w:rPr>
          <w:b w:val="false"/>
          <w:bCs w:val="false"/>
          <w:i w:val="false"/>
          <w:iCs w:val="false"/>
        </w:rPr>
        <w:t xml:space="preserve">QSOD Pro enforces data separation at the database level, not just in the app. Your quality records cannot be seen by any other organization, regardless of how the system is accessed. Sign-in is by email and password, with optional two-factor authentication for an added layer of protection.</w:t>
      </w:r>
    </w:p>
    <w:p>
      <w:pPr>
        <w:pStyle w:val="Heading1"/>
        <w:pageBreakBefore/>
      </w:pPr>
      <w:r>
        <w:t xml:space="preserve">Getting started</w:t>
      </w:r>
    </w:p>
    <w:p>
      <w:pPr>
        <w:pStyle w:val="Heading2"/>
      </w:pPr>
      <w:r>
        <w:t xml:space="preserve">Creating your account</w:t>
      </w:r>
    </w:p>
    <w:p>
      <w:pPr>
        <w:spacing w:after="140" w:line="276"/>
      </w:pPr>
      <w:r>
        <w:rPr>
          <w:b w:val="false"/>
          <w:bCs w:val="false"/>
          <w:i w:val="false"/>
          <w:iCs w:val="false"/>
        </w:rPr>
        <w:t xml:space="preserve">Getting started takes only a few minutes:</w:t>
      </w:r>
    </w:p>
    <w:p>
      <w:pPr>
        <w:pStyle w:val="ListParagraph"/>
        <w:numPr>
          <w:ilvl w:val="0"/>
          <w:numId w:val="3"/>
        </w:numPr>
        <w:spacing w:after="80" w:line="268"/>
      </w:pPr>
      <w:r>
        <w:t xml:space="preserve">Go to app.qualitysystemsondemand.com and choose to create an account.</w:t>
      </w:r>
    </w:p>
    <w:p>
      <w:pPr>
        <w:pStyle w:val="ListParagraph"/>
        <w:numPr>
          <w:ilvl w:val="0"/>
          <w:numId w:val="3"/>
        </w:numPr>
        <w:spacing w:after="80" w:line="268"/>
      </w:pPr>
      <w:r>
        <w:t xml:space="preserve">Enter your work email address and create a password.</w:t>
      </w:r>
    </w:p>
    <w:p>
      <w:pPr>
        <w:pStyle w:val="ListParagraph"/>
        <w:numPr>
          <w:ilvl w:val="0"/>
          <w:numId w:val="3"/>
        </w:numPr>
        <w:spacing w:after="80" w:line="268"/>
      </w:pPr>
      <w:r>
        <w:t xml:space="preserve">Enter your company name and choose the plan that fits your team.</w:t>
      </w:r>
    </w:p>
    <w:p>
      <w:pPr>
        <w:pStyle w:val="ListParagraph"/>
        <w:numPr>
          <w:ilvl w:val="0"/>
          <w:numId w:val="3"/>
        </w:numPr>
        <w:spacing w:after="80" w:line="268"/>
      </w:pPr>
      <w:r>
        <w:t xml:space="preserve">Review and accept the End User License Agreement.</w:t>
      </w:r>
    </w:p>
    <w:p>
      <w:pPr>
        <w:pStyle w:val="ListParagraph"/>
        <w:numPr>
          <w:ilvl w:val="0"/>
          <w:numId w:val="3"/>
        </w:numPr>
        <w:spacing w:after="80" w:line="268"/>
      </w:pPr>
      <w:r>
        <w:t xml:space="preserve">Enter your payment details to start your free trial.</w:t>
      </w:r>
    </w:p>
    <w:p>
      <w:pPr>
        <w:spacing w:after="140" w:line="276"/>
      </w:pPr>
      <w:r>
        <w:rPr>
          <w:b w:val="false"/>
          <w:bCs w:val="false"/>
          <w:i w:val="false"/>
          <w:iCs w:val="false"/>
        </w:rPr>
        <w:t xml:space="preserve">Once setup is complete, you will land on your dashboard, ready to use.</w:t>
      </w:r>
    </w:p>
    <w:p>
      <w:pPr>
        <w:pStyle w:val="Heading2"/>
      </w:pPr>
      <w:r>
        <w:t xml:space="preserve">Your 14-day free trial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D6E2" w:sz="1"/>
              <w:left w:val="single" w:color="2E6DA4" w:sz="18"/>
              <w:bottom w:val="single" w:color="C9D6E2" w:sz="1"/>
              <w:right w:val="single" w:color="C9D6E2" w:sz="1"/>
            </w:tcBorders>
            <w:shd w:fill="EAF2F8" w:val="clear"/>
            <w:tcMar>
              <w:top w:type="dxa" w:w="120"/>
              <w:left w:type="dxa" w:w="180"/>
              <w:bottom w:type="dxa" w:w="120"/>
              <w:right w:type="dxa" w:w="160"/>
            </w:tcMar>
          </w:tcPr>
          <w:p>
            <w:pPr>
              <w:spacing w:after="60"/>
            </w:pPr>
            <w:r>
              <w:rPr>
                <w:b/>
                <w:bCs/>
                <w:color w:val="1F3A5F"/>
              </w:rPr>
              <w:t xml:space="preserve">Try everything, free, for 14 days.</w:t>
            </w:r>
          </w:p>
          <w:p>
            <w:pPr>
              <w:spacing w:after="60"/>
            </w:pPr>
            <w:r>
              <w:t xml:space="preserve">Your chosen plan is free for the first 14 days. A payment method is collected at signup so your service continues seamlessly if you decide to stay — but you will not be charged during the trial, and you can cancel anytime before it ends at no cost.</w:t>
            </w:r>
          </w:p>
          <w:p>
            <w:pPr>
              <w:spacing w:after="0"/>
            </w:pPr>
            <w:r>
              <w:t xml:space="preserve">If you cancel during the trial, you keep access until the trial period runs out, and no charge is ever made.</w:t>
            </w:r>
          </w:p>
        </w:tc>
      </w:tr>
    </w:tbl>
    <w:p>
      <w:pPr>
        <w:spacing w:after="80"/>
      </w:pPr>
      <w:r>
        <w:t xml:space="preserve"/>
      </w:r>
    </w:p>
    <w:p>
      <w:pPr>
        <w:spacing w:after="140" w:line="276"/>
      </w:pPr>
      <w:r>
        <w:rPr>
          <w:b w:val="false"/>
          <w:bCs w:val="false"/>
          <w:i w:val="false"/>
          <w:iCs w:val="false"/>
        </w:rPr>
        <w:t xml:space="preserve">Collecting a card up front keeps QSOD Pro free of interruptions and spam accounts, and means that when your trial converts, your team never loses a day of access.</w:t>
      </w:r>
    </w:p>
    <w:p>
      <w:pPr>
        <w:pStyle w:val="Heading2"/>
      </w:pPr>
      <w:r>
        <w:t xml:space="preserve">Setting up your production lines</w:t>
      </w:r>
    </w:p>
    <w:p>
      <w:pPr>
        <w:spacing w:after="140" w:line="276"/>
      </w:pPr>
      <w:r>
        <w:rPr>
          <w:b w:val="false"/>
          <w:bCs w:val="false"/>
          <w:i w:val="false"/>
          <w:iCs w:val="false"/>
        </w:rPr>
        <w:t xml:space="preserve">You can define your production lines (up to three) during setup, or any time afterward under Settings → Company. Each line can be renamed or removed as your operation changes. Defining your lines early makes the rest of the system more useful right away, because your records and dashboard can be organized by line.</w:t>
      </w:r>
    </w:p>
    <w:p>
      <w:pPr>
        <w:pStyle w:val="Heading2"/>
      </w:pPr>
      <w:r>
        <w:t xml:space="preserve">Signing in</w:t>
      </w:r>
    </w:p>
    <w:p>
      <w:pPr>
        <w:spacing w:after="140" w:line="276"/>
      </w:pPr>
      <w:r>
        <w:rPr>
          <w:b w:val="false"/>
          <w:bCs w:val="false"/>
          <w:i w:val="false"/>
          <w:iCs w:val="false"/>
        </w:rPr>
        <w:t xml:space="preserve">Return any time by going to app.qualitysystemsondemand.com and signing in with your email and password. If you have enabled two-factor authentication, you will also enter a one-time code.</w:t>
      </w:r>
    </w:p>
    <w:p>
      <w:pPr>
        <w:pStyle w:val="Heading2"/>
      </w:pPr>
      <w:r>
        <w:t xml:space="preserve">Use it like an app</w:t>
      </w:r>
    </w:p>
    <w:p>
      <w:pPr>
        <w:spacing w:after="140" w:line="276"/>
      </w:pPr>
      <w:r>
        <w:rPr>
          <w:b w:val="false"/>
          <w:bCs w:val="false"/>
          <w:i w:val="false"/>
          <w:iCs w:val="false"/>
        </w:rPr>
        <w:t xml:space="preserve">QSOD Pro can be installed to your device like a regular application directly from your browser, giving you a quick launch icon and a full-screen experience on a desktop, tablet, or phone. A dark mode is also available for low-light environments — useful on the shop floor.</w:t>
      </w:r>
    </w:p>
    <w:p>
      <w:pPr>
        <w:pStyle w:val="Heading1"/>
        <w:pageBreakBefore/>
      </w:pPr>
      <w:r>
        <w:t xml:space="preserve">Finding your way around</w:t>
      </w:r>
    </w:p>
    <w:p>
      <w:pPr>
        <w:spacing w:after="140" w:line="276"/>
      </w:pPr>
      <w:r>
        <w:rPr>
          <w:b w:val="false"/>
          <w:bCs w:val="false"/>
          <w:i w:val="false"/>
          <w:iCs w:val="false"/>
        </w:rPr>
        <w:t xml:space="preserve">QSOD Pro has two main areas: a navigation sidebar on the left and your working area on the right.</w:t>
      </w:r>
    </w:p>
    <w:p>
      <w:pPr>
        <w:pStyle w:val="Heading2"/>
      </w:pPr>
      <w:r>
        <w:t xml:space="preserve">The sidebar</w:t>
      </w:r>
    </w:p>
    <w:p>
      <w:pPr>
        <w:spacing w:after="140" w:line="276"/>
      </w:pPr>
      <w:r>
        <w:rPr>
          <w:b w:val="false"/>
          <w:bCs w:val="false"/>
          <w:i w:val="false"/>
          <w:iCs w:val="false"/>
        </w:rPr>
        <w:t xml:space="preserve">The sidebar is your map to the whole system, organized into clear sections:</w:t>
      </w:r>
    </w:p>
    <w:p>
      <w:pPr>
        <w:pStyle w:val="ListParagraph"/>
        <w:numPr>
          <w:ilvl w:val="0"/>
          <w:numId w:val="2"/>
        </w:numPr>
        <w:spacing w:after="80" w:line="268"/>
      </w:pPr>
      <w:r>
        <w:rPr>
          <w:b/>
          <w:bCs/>
          <w:i w:val="false"/>
          <w:iCs w:val="false"/>
        </w:rPr>
        <w:t xml:space="preserve">Overview</w:t>
      </w:r>
      <w:r>
        <w:rPr>
          <w:b w:val="false"/>
          <w:bCs w:val="false"/>
          <w:i w:val="false"/>
          <w:iCs w:val="false"/>
        </w:rPr>
        <w:t xml:space="preserve"> — your Dashboard, the at-a-glance view of your quality program.</w:t>
      </w:r>
    </w:p>
    <w:p>
      <w:pPr>
        <w:pStyle w:val="ListParagraph"/>
        <w:numPr>
          <w:ilvl w:val="0"/>
          <w:numId w:val="2"/>
        </w:numPr>
        <w:spacing w:after="80" w:line="268"/>
      </w:pPr>
      <w:r>
        <w:rPr>
          <w:b/>
          <w:bCs/>
          <w:i w:val="false"/>
          <w:iCs w:val="false"/>
        </w:rPr>
        <w:t xml:space="preserve">Quality</w:t>
      </w:r>
      <w:r>
        <w:rPr>
          <w:b w:val="false"/>
          <w:bCs w:val="false"/>
          <w:i w:val="false"/>
          <w:iCs w:val="false"/>
        </w:rPr>
        <w:t xml:space="preserve"> — Nonconformances and CAPA, where day-to-day quality work happens.</w:t>
      </w:r>
    </w:p>
    <w:p>
      <w:pPr>
        <w:pStyle w:val="ListParagraph"/>
        <w:numPr>
          <w:ilvl w:val="0"/>
          <w:numId w:val="2"/>
        </w:numPr>
        <w:spacing w:after="80" w:line="268"/>
      </w:pPr>
      <w:r>
        <w:rPr>
          <w:b/>
          <w:bCs/>
          <w:i w:val="false"/>
          <w:iCs w:val="false"/>
        </w:rPr>
        <w:t xml:space="preserve">Production</w:t>
      </w:r>
      <w:r>
        <w:rPr>
          <w:b w:val="false"/>
          <w:bCs w:val="false"/>
          <w:i w:val="false"/>
          <w:iCs w:val="false"/>
        </w:rPr>
        <w:t xml:space="preserve"> — Inspections, tied to your production lines.</w:t>
      </w:r>
    </w:p>
    <w:p>
      <w:pPr>
        <w:pStyle w:val="ListParagraph"/>
        <w:numPr>
          <w:ilvl w:val="0"/>
          <w:numId w:val="2"/>
        </w:numPr>
        <w:spacing w:after="80" w:line="268"/>
      </w:pPr>
      <w:r>
        <w:rPr>
          <w:b/>
          <w:bCs/>
          <w:i w:val="false"/>
          <w:iCs w:val="false"/>
        </w:rPr>
        <w:t xml:space="preserve">Suite</w:t>
      </w:r>
      <w:r>
        <w:rPr>
          <w:b w:val="false"/>
          <w:bCs w:val="false"/>
          <w:i w:val="false"/>
          <w:iCs w:val="false"/>
        </w:rPr>
        <w:t xml:space="preserve"> — the Suite Apps included with the Suite plan (see the QSOD Suite section).</w:t>
      </w:r>
    </w:p>
    <w:p>
      <w:pPr>
        <w:spacing w:after="140" w:line="276"/>
      </w:pPr>
      <w:r>
        <w:rPr>
          <w:b w:val="false"/>
          <w:bCs w:val="false"/>
          <w:i w:val="false"/>
          <w:iCs w:val="false"/>
        </w:rPr>
        <w:t xml:space="preserve">At the bottom of the sidebar you will find Settings, the license/agreement, a way to report a problem, the dark-mode switch, and your user profile showing your name and role.</w:t>
      </w:r>
    </w:p>
    <w:p>
      <w:pPr>
        <w:pStyle w:val="Heading2"/>
      </w:pPr>
      <w:r>
        <w:t xml:space="preserve">Search</w:t>
      </w:r>
    </w:p>
    <w:p>
      <w:pPr>
        <w:spacing w:after="140" w:line="276"/>
      </w:pPr>
      <w:r>
        <w:rPr>
          <w:b w:val="false"/>
          <w:bCs w:val="false"/>
          <w:i w:val="false"/>
          <w:iCs w:val="false"/>
        </w:rPr>
        <w:t xml:space="preserve">A search box at the top of the sidebar lets you quickly find nonconformances and CAPAs without scrolling through lists — handy when a customer or auditor asks about a specific record.</w:t>
      </w:r>
    </w:p>
    <w:p>
      <w:pPr>
        <w:pStyle w:val="Heading1"/>
        <w:pageBreakBefore/>
      </w:pPr>
      <w:r>
        <w:t xml:space="preserve">The Dashboard</w:t>
      </w:r>
    </w:p>
    <w:p>
      <w:pPr>
        <w:spacing w:after="140" w:line="276"/>
      </w:pPr>
      <w:r>
        <w:rPr>
          <w:b w:val="false"/>
          <w:bCs w:val="false"/>
          <w:i w:val="false"/>
          <w:iCs w:val="false"/>
        </w:rPr>
        <w:t xml:space="preserve">The dashboard is the first thing you see when you sign in. It gives you a real-time snapshot of your quality program so you know where to focus before you have clicked into anything.</w:t>
      </w:r>
    </w:p>
    <w:p>
      <w:pPr>
        <w:pStyle w:val="Heading2"/>
      </w:pPr>
      <w:r>
        <w:t xml:space="preserve">Summary cards</w:t>
      </w:r>
    </w:p>
    <w:p>
      <w:pPr>
        <w:spacing w:after="140" w:line="276"/>
      </w:pPr>
      <w:r>
        <w:rPr>
          <w:b w:val="false"/>
          <w:bCs w:val="false"/>
          <w:i w:val="false"/>
          <w:iCs w:val="false"/>
        </w:rPr>
        <w:t xml:space="preserve">Across the top, summary cards highlight the numbers that matter most:</w:t>
      </w:r>
    </w:p>
    <w:p>
      <w:pPr>
        <w:pStyle w:val="ListParagraph"/>
        <w:numPr>
          <w:ilvl w:val="0"/>
          <w:numId w:val="2"/>
        </w:numPr>
        <w:spacing w:after="80" w:line="268"/>
      </w:pPr>
      <w:r>
        <w:rPr>
          <w:b/>
          <w:bCs/>
          <w:i w:val="false"/>
          <w:iCs w:val="false"/>
        </w:rPr>
        <w:t xml:space="preserve">Open NCRs</w:t>
      </w:r>
      <w:r>
        <w:rPr>
          <w:b w:val="false"/>
          <w:bCs w:val="false"/>
          <w:i w:val="false"/>
          <w:iCs w:val="false"/>
        </w:rPr>
        <w:t xml:space="preserve"> — nonconformances that still need attention.</w:t>
      </w:r>
    </w:p>
    <w:p>
      <w:pPr>
        <w:pStyle w:val="ListParagraph"/>
        <w:numPr>
          <w:ilvl w:val="0"/>
          <w:numId w:val="2"/>
        </w:numPr>
        <w:spacing w:after="80" w:line="268"/>
      </w:pPr>
      <w:r>
        <w:rPr>
          <w:b/>
          <w:bCs/>
          <w:i w:val="false"/>
          <w:iCs w:val="false"/>
        </w:rPr>
        <w:t xml:space="preserve">Open CAPAs</w:t>
      </w:r>
      <w:r>
        <w:rPr>
          <w:b w:val="false"/>
          <w:bCs w:val="false"/>
          <w:i w:val="false"/>
          <w:iCs w:val="false"/>
        </w:rPr>
        <w:t xml:space="preserve"> — corrective and preventive actions still in progress.</w:t>
      </w:r>
    </w:p>
    <w:p>
      <w:pPr>
        <w:pStyle w:val="ListParagraph"/>
        <w:numPr>
          <w:ilvl w:val="0"/>
          <w:numId w:val="2"/>
        </w:numPr>
        <w:spacing w:after="80" w:line="268"/>
      </w:pPr>
      <w:r>
        <w:rPr>
          <w:b/>
          <w:bCs/>
          <w:i w:val="false"/>
          <w:iCs w:val="false"/>
        </w:rPr>
        <w:t xml:space="preserve">Inspection pass rate</w:t>
      </w:r>
      <w:r>
        <w:rPr>
          <w:b w:val="false"/>
          <w:bCs w:val="false"/>
          <w:i w:val="false"/>
          <w:iCs w:val="false"/>
        </w:rPr>
        <w:t xml:space="preserve"> — how your most recent inspections are trending.</w:t>
      </w:r>
    </w:p>
    <w:p>
      <w:pPr>
        <w:pStyle w:val="ListParagraph"/>
        <w:numPr>
          <w:ilvl w:val="0"/>
          <w:numId w:val="2"/>
        </w:numPr>
        <w:spacing w:after="80" w:line="268"/>
      </w:pPr>
      <w:r>
        <w:rPr>
          <w:b/>
          <w:bCs/>
          <w:i w:val="false"/>
          <w:iCs w:val="false"/>
        </w:rPr>
        <w:t xml:space="preserve">Total inspections</w:t>
      </w:r>
      <w:r>
        <w:rPr>
          <w:b w:val="false"/>
          <w:bCs w:val="false"/>
          <w:i w:val="false"/>
          <w:iCs w:val="false"/>
        </w:rPr>
        <w:t xml:space="preserve"> — your inspection activity volume.</w:t>
      </w:r>
    </w:p>
    <w:p>
      <w:pPr>
        <w:pStyle w:val="Heading2"/>
      </w:pPr>
      <w:r>
        <w:t xml:space="preserve">Four-week trend</w:t>
      </w:r>
    </w:p>
    <w:p>
      <w:pPr>
        <w:spacing w:after="140" w:line="276"/>
      </w:pPr>
      <w:r>
        <w:rPr>
          <w:b w:val="false"/>
          <w:bCs w:val="false"/>
          <w:i w:val="false"/>
          <w:iCs w:val="false"/>
        </w:rPr>
        <w:t xml:space="preserve">A trend panel shows the last four weeks side by side — NCRs and CAPAs opened each week — along with a breakdown of Minor, Major, and Critical NCRs and any Overdue CAPAs. This makes it easy to see whether things are improving or slipping before small issues become big ones.</w:t>
      </w:r>
    </w:p>
    <w:p>
      <w:pPr>
        <w:pStyle w:val="Heading2"/>
      </w:pPr>
      <w:r>
        <w:t xml:space="preserve">Recent activity</w:t>
      </w:r>
    </w:p>
    <w:p>
      <w:pPr>
        <w:spacing w:after="140" w:line="276"/>
      </w:pPr>
      <w:r>
        <w:rPr>
          <w:b w:val="false"/>
          <w:bCs w:val="false"/>
          <w:i w:val="false"/>
          <w:iCs w:val="false"/>
        </w:rPr>
        <w:t xml:space="preserve">Below the trend, panels list your most recent nonconformances (each shown with its ID such as NCR-0001, its severity, and its status) and your open CAPAs, each with a link to view the full list.</w:t>
      </w:r>
    </w:p>
    <w:p>
      <w:pPr>
        <w:pStyle w:val="Heading2"/>
      </w:pPr>
      <w:r>
        <w:t xml:space="preserve">Focus and print</w:t>
      </w:r>
    </w:p>
    <w:p>
      <w:pPr>
        <w:spacing w:after="140" w:line="276"/>
      </w:pPr>
      <w:r>
        <w:rPr>
          <w:b w:val="false"/>
          <w:bCs w:val="false"/>
          <w:i w:val="false"/>
          <w:iCs w:val="false"/>
        </w:rPr>
        <w:t xml:space="preserve">Use the production line selector to filter the entire dashboard to a single line for a focused review. The dashboard can also be printed to a clean report — useful for management reviews, customer meetings, or audit evidence.</w:t>
      </w:r>
    </w:p>
    <w:p>
      <w:pPr>
        <w:pStyle w:val="Heading1"/>
        <w:pageBreakBefore/>
      </w:pPr>
      <w:r>
        <w:t xml:space="preserve">Core modules</w:t>
      </w:r>
    </w:p>
    <w:p>
      <w:pPr>
        <w:pStyle w:val="Heading2"/>
      </w:pPr>
      <w:r>
        <w:t xml:space="preserve">Nonconformances (NCR)</w:t>
      </w:r>
    </w:p>
    <w:p>
      <w:pPr>
        <w:spacing w:after="140" w:line="276"/>
      </w:pPr>
      <w:r>
        <w:rPr>
          <w:b w:val="false"/>
          <w:bCs w:val="false"/>
          <w:i w:val="false"/>
          <w:iCs w:val="false"/>
        </w:rPr>
        <w:t xml:space="preserve">The Nonconformances module is where you record anything that does not meet requirements — a defect, an out-of-spec measurement, a process deviation, or a customer complaint. To raise one, open Nonconformances and create a new report. A nonconformance is organized into a few clear sections:</w:t>
      </w:r>
    </w:p>
    <w:p>
      <w:pPr>
        <w:pStyle w:val="ListParagraph"/>
        <w:numPr>
          <w:ilvl w:val="0"/>
          <w:numId w:val="2"/>
        </w:numPr>
        <w:spacing w:after="80" w:line="268"/>
      </w:pPr>
      <w:r>
        <w:rPr>
          <w:b/>
          <w:bCs/>
          <w:i w:val="false"/>
          <w:iCs w:val="false"/>
        </w:rPr>
        <w:t xml:space="preserve">Basic information</w:t>
      </w:r>
      <w:r>
        <w:rPr>
          <w:b w:val="false"/>
          <w:bCs w:val="false"/>
          <w:i w:val="false"/>
          <w:iCs w:val="false"/>
        </w:rPr>
        <w:t xml:space="preserve"> — a title/short description, the part or product name, lot/batch number, who detected it, the detection date, shift, quantity affected, and who it is assigned to.</w:t>
      </w:r>
    </w:p>
    <w:p>
      <w:pPr>
        <w:pStyle w:val="ListParagraph"/>
        <w:numPr>
          <w:ilvl w:val="0"/>
          <w:numId w:val="2"/>
        </w:numPr>
        <w:spacing w:after="80" w:line="268"/>
      </w:pPr>
      <w:r>
        <w:rPr>
          <w:b/>
          <w:bCs/>
          <w:i w:val="false"/>
          <w:iCs w:val="false"/>
        </w:rPr>
        <w:t xml:space="preserve">Classification</w:t>
      </w:r>
      <w:r>
        <w:rPr>
          <w:b w:val="false"/>
          <w:bCs w:val="false"/>
          <w:i w:val="false"/>
          <w:iCs w:val="false"/>
        </w:rPr>
        <w:t xml:space="preserve"> — the detection location (for example, incoming inspection), defect type, severity (Minor, Major, or Critical), disposition, and a full description of the nonconformance.</w:t>
      </w:r>
    </w:p>
    <w:p>
      <w:pPr>
        <w:pStyle w:val="ListParagraph"/>
        <w:numPr>
          <w:ilvl w:val="0"/>
          <w:numId w:val="2"/>
        </w:numPr>
        <w:spacing w:after="80" w:line="268"/>
      </w:pPr>
      <w:r>
        <w:rPr>
          <w:b/>
          <w:bCs/>
          <w:i w:val="false"/>
          <w:iCs w:val="false"/>
        </w:rPr>
        <w:t xml:space="preserve">Tags</w:t>
      </w:r>
      <w:r>
        <w:rPr>
          <w:b w:val="false"/>
          <w:bCs w:val="false"/>
          <w:i w:val="false"/>
          <w:iCs w:val="false"/>
        </w:rPr>
        <w:t xml:space="preserve"> — up to five labels such as Dimensional, Surface finish, Material, or Supplier, plus your own custom tags, to make records easy to group and search.</w:t>
      </w:r>
    </w:p>
    <w:p>
      <w:pPr>
        <w:pStyle w:val="ListParagraph"/>
        <w:numPr>
          <w:ilvl w:val="0"/>
          <w:numId w:val="2"/>
        </w:numPr>
        <w:spacing w:after="80" w:line="268"/>
      </w:pPr>
      <w:r>
        <w:rPr>
          <w:b/>
          <w:bCs/>
          <w:i w:val="false"/>
          <w:iCs w:val="false"/>
        </w:rPr>
        <w:t xml:space="preserve">Photos</w:t>
      </w:r>
      <w:r>
        <w:rPr>
          <w:b w:val="false"/>
          <w:bCs w:val="false"/>
          <w:i w:val="false"/>
          <w:iCs w:val="false"/>
        </w:rPr>
        <w:t xml:space="preserve"> — attach images of the issue (up to 10 MB each) so the record speaks for itself.</w:t>
      </w:r>
    </w:p>
    <w:p>
      <w:pPr>
        <w:spacing w:after="140" w:line="276"/>
      </w:pPr>
      <w:r>
        <w:rPr>
          <w:b w:val="false"/>
          <w:bCs w:val="false"/>
          <w:i w:val="false"/>
          <w:iCs w:val="false"/>
        </w:rPr>
        <w:t xml:space="preserve">Each record carries a status so anyone can see at a glance whether it is open, in progress, or resolved, and an automatic ID (such as NCR-0001) for easy reference. Over time this builds into a searchable history you can analyze for trends, with NCR analytics included on every plan.</w:t>
      </w:r>
    </w:p>
    <w:p>
      <w:pPr>
        <w:pStyle w:val="Heading2"/>
      </w:pPr>
      <w:r>
        <w:t xml:space="preserve">CAPA (Corrective &amp; Preventive Action)</w:t>
      </w:r>
    </w:p>
    <w:p>
      <w:pPr>
        <w:spacing w:after="140" w:line="276"/>
      </w:pPr>
      <w:r>
        <w:rPr>
          <w:b w:val="false"/>
          <w:bCs w:val="false"/>
          <w:i w:val="false"/>
          <w:iCs w:val="false"/>
        </w:rPr>
        <w:t xml:space="preserve">When a nonconformance is more than a one-off, the CAPA module helps you do something lasting about it. To open one, go to CAPA and create a new record, organized into:</w:t>
      </w:r>
    </w:p>
    <w:p>
      <w:pPr>
        <w:pStyle w:val="ListParagraph"/>
        <w:numPr>
          <w:ilvl w:val="0"/>
          <w:numId w:val="2"/>
        </w:numPr>
        <w:spacing w:after="80" w:line="268"/>
      </w:pPr>
      <w:r>
        <w:rPr>
          <w:b/>
          <w:bCs/>
          <w:i w:val="false"/>
          <w:iCs w:val="false"/>
        </w:rPr>
        <w:t xml:space="preserve">CAPA details</w:t>
      </w:r>
      <w:r>
        <w:rPr>
          <w:b w:val="false"/>
          <w:bCs w:val="false"/>
          <w:i w:val="false"/>
          <w:iCs w:val="false"/>
        </w:rPr>
        <w:t xml:space="preserve"> — the CAPA type (such as Corrective action), a title, the owner responsible, a due date, shift, and an optional link to the related NCR.</w:t>
      </w:r>
    </w:p>
    <w:p>
      <w:pPr>
        <w:pStyle w:val="ListParagraph"/>
        <w:numPr>
          <w:ilvl w:val="0"/>
          <w:numId w:val="2"/>
        </w:numPr>
        <w:spacing w:after="80" w:line="268"/>
      </w:pPr>
      <w:r>
        <w:rPr>
          <w:b/>
          <w:bCs/>
          <w:i w:val="false"/>
          <w:iCs w:val="false"/>
        </w:rPr>
        <w:t xml:space="preserve">Root cause &amp; actions</w:t>
      </w:r>
      <w:r>
        <w:rPr>
          <w:b w:val="false"/>
          <w:bCs w:val="false"/>
          <w:i w:val="false"/>
          <w:iCs w:val="false"/>
        </w:rPr>
        <w:t xml:space="preserve"> — a root cause analysis method (such as 5-Why), the identified root cause, the corrective action that will fix the immediate problem, and the preventive action that will stop it recurring.</w:t>
      </w:r>
    </w:p>
    <w:p>
      <w:pPr>
        <w:pStyle w:val="ListParagraph"/>
        <w:numPr>
          <w:ilvl w:val="0"/>
          <w:numId w:val="2"/>
        </w:numPr>
        <w:spacing w:after="80" w:line="268"/>
      </w:pPr>
      <w:r>
        <w:rPr>
          <w:b/>
          <w:bCs/>
          <w:i w:val="false"/>
          <w:iCs w:val="false"/>
        </w:rPr>
        <w:t xml:space="preserve">Photos</w:t>
      </w:r>
      <w:r>
        <w:rPr>
          <w:b w:val="false"/>
          <w:bCs w:val="false"/>
          <w:i w:val="false"/>
          <w:iCs w:val="false"/>
        </w:rPr>
        <w:t xml:space="preserve"> — attach supporting images (up to 10 MB each).</w:t>
      </w:r>
    </w:p>
    <w:p>
      <w:pPr>
        <w:spacing w:after="140" w:line="276"/>
      </w:pPr>
      <w:r>
        <w:rPr>
          <w:b w:val="false"/>
          <w:bCs w:val="false"/>
          <w:i w:val="false"/>
          <w:iCs w:val="false"/>
        </w:rPr>
        <w:t xml:space="preserve">Each CAPA has a clear owner and a target date so nothing falls through the cracks, and a status that tracks it through to closure. Overdue CAPAs are surfaced on the dashboard so they do not get forgotten. Because a CAPA can be linked to the nonconformance that prompted it, you keep a complete, traceable story from problem to permanent fix — the kind of closed-loop record that demonstrates a mature quality program.</w:t>
      </w:r>
    </w:p>
    <w:p>
      <w:pPr>
        <w:pStyle w:val="Heading2"/>
      </w:pPr>
      <w:r>
        <w:t xml:space="preserve">Inspections</w:t>
      </w:r>
    </w:p>
    <w:p>
      <w:pPr>
        <w:spacing w:after="140" w:line="276"/>
      </w:pPr>
      <w:r>
        <w:rPr>
          <w:b w:val="false"/>
          <w:bCs w:val="false"/>
          <w:i w:val="false"/>
          <w:iCs w:val="false"/>
        </w:rPr>
        <w:t xml:space="preserve">The Inspections module is where routine quality checks are recorded against your production lines. To record one, open Inspections and create a new inspection record, which is organized into:</w:t>
      </w:r>
    </w:p>
    <w:p>
      <w:pPr>
        <w:pStyle w:val="ListParagraph"/>
        <w:numPr>
          <w:ilvl w:val="0"/>
          <w:numId w:val="2"/>
        </w:numPr>
        <w:spacing w:after="80" w:line="268"/>
      </w:pPr>
      <w:r>
        <w:rPr>
          <w:b/>
          <w:bCs/>
          <w:i w:val="false"/>
          <w:iCs w:val="false"/>
        </w:rPr>
        <w:t xml:space="preserve">Lot information</w:t>
      </w:r>
      <w:r>
        <w:rPr>
          <w:b w:val="false"/>
          <w:bCs w:val="false"/>
          <w:i w:val="false"/>
          <w:iCs w:val="false"/>
        </w:rPr>
        <w:t xml:space="preserve"> — lot/batch number, part or product name, inspection type (for example, incoming inspection), who inspected it, the inspection date, and shift.</w:t>
      </w:r>
    </w:p>
    <w:p>
      <w:pPr>
        <w:pStyle w:val="ListParagraph"/>
        <w:numPr>
          <w:ilvl w:val="0"/>
          <w:numId w:val="2"/>
        </w:numPr>
        <w:spacing w:after="80" w:line="268"/>
      </w:pPr>
      <w:r>
        <w:rPr>
          <w:b/>
          <w:bCs/>
          <w:i w:val="false"/>
          <w:iCs w:val="false"/>
        </w:rPr>
        <w:t xml:space="preserve">Results</w:t>
      </w:r>
      <w:r>
        <w:rPr>
          <w:b w:val="false"/>
          <w:bCs w:val="false"/>
          <w:i w:val="false"/>
          <w:iCs w:val="false"/>
        </w:rPr>
        <w:t xml:space="preserve"> — quantity received, inspected, and rejected; the overall result; and an optional link to a related NCR so a failed inspection flows straight into a nonconformance.</w:t>
      </w:r>
    </w:p>
    <w:p>
      <w:pPr>
        <w:pStyle w:val="ListParagraph"/>
        <w:numPr>
          <w:ilvl w:val="0"/>
          <w:numId w:val="2"/>
        </w:numPr>
        <w:spacing w:after="80" w:line="268"/>
      </w:pPr>
      <w:r>
        <w:rPr>
          <w:b/>
          <w:bCs/>
          <w:i w:val="false"/>
          <w:iCs w:val="false"/>
        </w:rPr>
        <w:t xml:space="preserve">Notes / findings and photos</w:t>
      </w:r>
      <w:r>
        <w:rPr>
          <w:b w:val="false"/>
          <w:bCs w:val="false"/>
          <w:i w:val="false"/>
          <w:iCs w:val="false"/>
        </w:rPr>
        <w:t xml:space="preserve"> — measurements, observations, reference specifications, and supporting images.</w:t>
      </w:r>
    </w:p>
    <w:p>
      <w:pPr>
        <w:spacing w:after="140" w:line="276"/>
      </w:pPr>
      <w:r>
        <w:rPr>
          <w:b w:val="false"/>
          <w:bCs w:val="false"/>
          <w:i w:val="false"/>
          <w:iCs w:val="false"/>
        </w:rPr>
        <w:t xml:space="preserve">Logging inspections consistently feeds your pass-rate and volume metrics on the dashboard, giving you an objective, time-stamped record of the checks your team performed.</w:t>
      </w:r>
    </w:p>
    <w:p>
      <w:pPr>
        <w:pStyle w:val="Heading2"/>
      </w:pPr>
      <w:r>
        <w:t xml:space="preserve">Production lines</w:t>
      </w:r>
    </w:p>
    <w:p>
      <w:pPr>
        <w:spacing w:after="140" w:line="276"/>
      </w:pPr>
      <w:r>
        <w:rPr>
          <w:b w:val="false"/>
          <w:bCs w:val="false"/>
          <w:i w:val="false"/>
          <w:iCs w:val="false"/>
        </w:rPr>
        <w:t xml:space="preserve">Production lines are managed under Settings → Company and underpin the rest of the system. You can keep up to three lines, renaming or removing them as your operation changes. Keeping your lines accurate means your records stay well-organized and your line-by-line comparisons stay meaningful.</w:t>
      </w:r>
    </w:p>
    <w:p>
      <w:pPr>
        <w:pStyle w:val="Heading2"/>
      </w:pPr>
      <w:r>
        <w:t xml:space="preserve">Checklists</w:t>
      </w:r>
    </w:p>
    <w:p>
      <w:pPr>
        <w:spacing w:after="140" w:line="276"/>
      </w:pPr>
      <w:r>
        <w:rPr>
          <w:b w:val="false"/>
          <w:bCs w:val="false"/>
          <w:i w:val="false"/>
          <w:iCs w:val="false"/>
        </w:rPr>
        <w:t xml:space="preserve">Reusable checklist templates, managed under Settings, help your team capture inspections and reviews consistently — so the same critical points are checked every time, by everyone.</w:t>
      </w:r>
    </w:p>
    <w:p>
      <w:pPr>
        <w:pStyle w:val="Heading2"/>
      </w:pPr>
      <w:r>
        <w:t xml:space="preserve">Attaching photos</w:t>
      </w:r>
    </w:p>
    <w:p>
      <w:pPr>
        <w:spacing w:after="140" w:line="276"/>
      </w:pPr>
      <w:r>
        <w:rPr>
          <w:b w:val="false"/>
          <w:bCs w:val="false"/>
          <w:i w:val="false"/>
          <w:iCs w:val="false"/>
        </w:rPr>
        <w:t xml:space="preserve">Nonconformances, CAPAs, and inspections each let you attach photos of the issue (up to 10 MB per image) so the record speaks for itself. For controlled documents such as procedures, work instructions, and policies, use the Document Control application in the QSOD Suite, which is purpose-built for managing document files with version control.</w:t>
      </w:r>
    </w:p>
    <w:p>
      <w:pPr>
        <w:pStyle w:val="Heading1"/>
        <w:pageBreakBefore/>
      </w:pPr>
      <w:r>
        <w:t xml:space="preserve">The QSOD Suite</w:t>
      </w:r>
    </w:p>
    <w:p>
      <w:pPr>
        <w:spacing w:after="140" w:line="276"/>
      </w:pPr>
      <w:r>
        <w:rPr>
          <w:b w:val="false"/>
          <w:bCs w:val="false"/>
          <w:i w:val="false"/>
          <w:iCs w:val="false"/>
        </w:rPr>
        <w:t xml:space="preserve">The QSOD Suite expands QSOD Pro from core quality tracking into a broader quality and compliance toolkit. Suite applications are included with the Suite plan and appear under Suite Apps in your sidebar. Each shares the same secure data and the same simple experience as the core modules.</w:t>
      </w:r>
    </w:p>
    <w:p>
      <w:pPr>
        <w:pStyle w:val="Heading2"/>
      </w:pPr>
      <w:r>
        <w:t xml:space="preserve">Document Control</w:t>
      </w:r>
    </w:p>
    <w:p>
      <w:pPr>
        <w:spacing w:after="140" w:line="276"/>
      </w:pPr>
      <w:r>
        <w:rPr>
          <w:b w:val="false"/>
          <w:bCs w:val="false"/>
          <w:i w:val="false"/>
          <w:iCs w:val="false"/>
        </w:rPr>
        <w:t xml:space="preserve">Document Control gives your controlled documents — procedures, work instructions, forms, and policies — a proper home with version control. Instead of wondering whether someone is working from the latest revision, you maintain a single source of truth, with version history and a status workflow that tracks a document through its lifecycle, and a full history of what changed and when. (Document Control is included with Platinum and Suite.)</w:t>
      </w:r>
    </w:p>
    <w:p>
      <w:pPr>
        <w:pStyle w:val="Heading2"/>
      </w:pPr>
      <w:r>
        <w:t xml:space="preserve">ISO readiness</w:t>
      </w:r>
    </w:p>
    <w:p>
      <w:pPr>
        <w:spacing w:after="140" w:line="276"/>
      </w:pPr>
      <w:r>
        <w:rPr>
          <w:b w:val="false"/>
          <w:bCs w:val="false"/>
          <w:i w:val="false"/>
          <w:iCs w:val="false"/>
        </w:rPr>
        <w:t xml:space="preserve">The ISO application helps you organize your work against a standard such as ISO 9001, assessing your status clause by clause and keeping the supporting evidence in one place. It turns the daunting task of certification readiness into a structured, trackable process — so you always know where you stand and what is left to do.</w:t>
      </w:r>
    </w:p>
    <w:p>
      <w:pPr>
        <w:pStyle w:val="Heading2"/>
      </w:pPr>
      <w:r>
        <w:t xml:space="preserve">Supplier Quality</w:t>
      </w:r>
    </w:p>
    <w:p>
      <w:pPr>
        <w:spacing w:after="140" w:line="276"/>
      </w:pPr>
      <w:r>
        <w:rPr>
          <w:b w:val="false"/>
          <w:bCs w:val="false"/>
          <w:i w:val="false"/>
          <w:iCs w:val="false"/>
        </w:rPr>
        <w:t xml:space="preserve">Supplier Quality extends your program upstream to the partners who supply you. Keep a record of your suppliers, track supplier corrective action requests (SCARs) when issues arise, maintain supplier scorecards to compare performance objectively, and store supplier certifications so you always know what is current and what is expiring.</w:t>
      </w:r>
    </w:p>
    <w:p>
      <w:pPr>
        <w:pStyle w:val="Heading2"/>
      </w:pPr>
      <w:r>
        <w:t xml:space="preserve">Audit Management</w:t>
      </w:r>
    </w:p>
    <w:p>
      <w:pPr>
        <w:spacing w:after="140" w:line="276"/>
      </w:pPr>
      <w:r>
        <w:rPr>
          <w:b w:val="false"/>
          <w:bCs w:val="false"/>
          <w:i w:val="false"/>
          <w:iCs w:val="false"/>
        </w:rPr>
        <w:t xml:space="preserve">The Audit application helps you plan and run internal and supplier audits, work through audit checklists, and capture findings. Findings can connect to the rest of your quality system, so an audit observation can drive a corrective action just like any other issue — making your audit program a source of real improvement rather than a filing exercise.</w:t>
      </w:r>
    </w:p>
    <w:p>
      <w:pPr>
        <w:pStyle w:val="Heading2"/>
      </w:pPr>
      <w:r>
        <w:t xml:space="preserve">Maintenance / CMMS</w:t>
      </w:r>
    </w:p>
    <w:p>
      <w:pPr>
        <w:spacing w:after="140" w:line="276"/>
      </w:pPr>
      <w:r>
        <w:rPr>
          <w:b w:val="false"/>
          <w:bCs w:val="false"/>
          <w:i w:val="false"/>
          <w:iCs w:val="false"/>
        </w:rPr>
        <w:t xml:space="preserve">Suite includes maintenance management (CMMS) capabilities, bringing equipment and maintenance activity into the same quality picture — because well-maintained equipment is the foundation of consistent quality.</w:t>
      </w:r>
    </w:p>
    <w:p>
      <w:pPr>
        <w:pStyle w:val="Heading1"/>
        <w:pageBreakBefore/>
      </w:pPr>
      <w:r>
        <w:t xml:space="preserve">Your account and settings</w:t>
      </w:r>
    </w:p>
    <w:p>
      <w:pPr>
        <w:spacing w:after="140" w:line="276"/>
      </w:pPr>
      <w:r>
        <w:rPr>
          <w:b w:val="false"/>
          <w:bCs w:val="false"/>
          <w:i w:val="false"/>
          <w:iCs w:val="false"/>
        </w:rPr>
        <w:t xml:space="preserve">Settings is organized into a few tabs: Company, Team &amp; roles, Billing &amp; plan, Checklists, and Your account.</w:t>
      </w:r>
    </w:p>
    <w:p>
      <w:pPr>
        <w:pStyle w:val="Heading2"/>
      </w:pPr>
      <w:r>
        <w:t xml:space="preserve">Company</w:t>
      </w:r>
    </w:p>
    <w:p>
      <w:pPr>
        <w:spacing w:after="140" w:line="276"/>
      </w:pPr>
      <w:r>
        <w:rPr>
          <w:b w:val="false"/>
          <w:bCs w:val="false"/>
          <w:i w:val="false"/>
          <w:iCs w:val="false"/>
        </w:rPr>
        <w:t xml:space="preserve">Set your company name and workspace URL, and manage your production lines (up to three), each of which can be renamed or deleted.</w:t>
      </w:r>
    </w:p>
    <w:p>
      <w:pPr>
        <w:pStyle w:val="Heading2"/>
      </w:pPr>
      <w:r>
        <w:t xml:space="preserve">Team &amp; roles</w:t>
      </w:r>
    </w:p>
    <w:p>
      <w:pPr>
        <w:spacing w:after="140" w:line="276"/>
      </w:pPr>
      <w:r>
        <w:rPr>
          <w:b w:val="false"/>
          <w:bCs w:val="false"/>
          <w:i w:val="false"/>
          <w:iCs w:val="false"/>
        </w:rPr>
        <w:t xml:space="preserve">Add colleagues to your organization and assign each person a role, so your whole quality team works from the same live data. The number of users you can add depends on your plan.</w:t>
      </w:r>
    </w:p>
    <w:p>
      <w:pPr>
        <w:pStyle w:val="Heading2"/>
      </w:pPr>
      <w:r>
        <w:t xml:space="preserve">Billing &amp; plan</w:t>
      </w:r>
    </w:p>
    <w:p>
      <w:pPr>
        <w:spacing w:after="140" w:line="276"/>
      </w:pPr>
      <w:r>
        <w:rPr>
          <w:b w:val="false"/>
          <w:bCs w:val="false"/>
          <w:i w:val="false"/>
          <w:iCs w:val="false"/>
        </w:rPr>
        <w:t xml:space="preserve">View your current plan and status, switch between monthly and annual billing, and upgrade at any time. The Manage subscription button opens a secure billing portal where you can update your payment method, view and download invoices, change plans, or cancel.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D6E2" w:sz="1"/>
              <w:left w:val="single" w:color="2E6DA4" w:sz="18"/>
              <w:bottom w:val="single" w:color="C9D6E2" w:sz="1"/>
              <w:right w:val="single" w:color="C9D6E2" w:sz="1"/>
            </w:tcBorders>
            <w:shd w:fill="EAF2F8" w:val="clear"/>
            <w:tcMar>
              <w:top w:type="dxa" w:w="120"/>
              <w:left w:type="dxa" w:w="180"/>
              <w:bottom w:type="dxa" w:w="120"/>
              <w:right w:type="dxa" w:w="160"/>
            </w:tcMar>
          </w:tcPr>
          <w:p>
            <w:pPr>
              <w:spacing w:after="60"/>
            </w:pPr>
            <w:r>
              <w:rPr>
                <w:b/>
                <w:bCs/>
                <w:color w:val="1F3A5F"/>
              </w:rPr>
              <w:t xml:space="preserve">How cancellation works</w:t>
            </w:r>
          </w:p>
          <w:p>
            <w:pPr>
              <w:spacing w:after="60"/>
            </w:pPr>
            <w:r>
              <w:t xml:space="preserve">If you cancel during your free trial, you keep access until the trial ends and are never charged.</w:t>
            </w:r>
          </w:p>
          <w:p>
            <w:pPr>
              <w:spacing w:after="0"/>
            </w:pPr>
            <w:r>
              <w:t xml:space="preserve">If you cancel a paid subscription, you keep access through the end of the period you have already paid for, and it simply does not renew. There is no immediate cutoff.</w:t>
            </w:r>
          </w:p>
        </w:tc>
      </w:tr>
    </w:tbl>
    <w:p>
      <w:pPr>
        <w:spacing w:after="80"/>
      </w:pPr>
      <w:r>
        <w:t xml:space="preserve"/>
      </w:r>
    </w:p>
    <w:p>
      <w:pPr>
        <w:pStyle w:val="Heading2"/>
      </w:pPr>
      <w:r>
        <w:t xml:space="preserve">Your account &amp; security</w:t>
      </w:r>
    </w:p>
    <w:p>
      <w:pPr>
        <w:spacing w:after="140" w:line="276"/>
      </w:pPr>
      <w:r>
        <w:rPr>
          <w:b w:val="false"/>
          <w:bCs w:val="false"/>
          <w:i w:val="false"/>
          <w:iCs w:val="false"/>
        </w:rPr>
        <w:t xml:space="preserve">Manage your personal account details and security. QSOD Pro protects your account with email-and-password sign-in and optional two-factor authentication, which you can enable for an extra layer of security. Behind the scenes, your data is isolated from every other organization at the database level, so your quality records remain private to your company.</w:t>
      </w:r>
    </w:p>
    <w:p>
      <w:pPr>
        <w:pStyle w:val="Heading2"/>
      </w:pPr>
      <w:r>
        <w:t xml:space="preserve">Getting help</w:t>
      </w:r>
    </w:p>
    <w:p>
      <w:pPr>
        <w:spacing w:after="140" w:line="276"/>
      </w:pPr>
      <w:r>
        <w:rPr>
          <w:b w:val="false"/>
          <w:bCs w:val="false"/>
          <w:i w:val="false"/>
          <w:iCs w:val="false"/>
        </w:rPr>
        <w:t xml:space="preserve">If you run into a problem or have a question, use the </w:t>
      </w:r>
      <w:r>
        <w:rPr>
          <w:b/>
          <w:bCs/>
          <w:i w:val="false"/>
          <w:iCs w:val="false"/>
        </w:rPr>
        <w:t xml:space="preserve">Report a problem</w:t>
      </w:r>
      <w:r>
        <w:rPr>
          <w:b w:val="false"/>
          <w:bCs w:val="false"/>
          <w:i w:val="false"/>
          <w:iCs w:val="false"/>
        </w:rPr>
        <w:t xml:space="preserve"> option in the sidebar, or contact our support team. We are a small, responsive company, and helping manufacturers succeed with QSOD Pro is what we do.</w:t>
      </w:r>
    </w:p>
    <w:p>
      <w:pPr>
        <w:pStyle w:val="Heading1"/>
        <w:pageBreakBefore/>
      </w:pPr>
      <w:r>
        <w:t xml:space="preserve">Plans at a glance</w:t>
      </w:r>
    </w:p>
    <w:p>
      <w:pPr>
        <w:spacing w:after="140" w:line="276"/>
      </w:pPr>
      <w:r>
        <w:rPr>
          <w:b w:val="false"/>
          <w:bCs w:val="false"/>
          <w:i w:val="false"/>
          <w:iCs w:val="false"/>
        </w:rPr>
        <w:t xml:space="preserve">Choose the plan that fits your team today — you can upgrade anytime as you grow. All paid plans include a 14-day free trial, and annual billing saves up to 30% versus monthly.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20"/>
        <w:gridCol w:w="1710"/>
        <w:gridCol w:w="1710"/>
        <w:gridCol w:w="1710"/>
        <w:gridCol w:w="1710"/>
      </w:tblGrid>
      <w:tr>
        <w:trPr>
          <w:tblHeader/>
        </w:trPr>
        <w:tc>
          <w:tcPr>
            <w:tcW w:type="dxa" w:w="2520"/>
            <w:tcBorders>
              <w:top w:val="single" w:color="C9D6E2" w:sz="1"/>
              <w:left w:val="single" w:color="C9D6E2" w:sz="1"/>
              <w:bottom w:val="single" w:color="C9D6E2" w:sz="1"/>
              <w:right w:val="single" w:color="C9D6E2" w:sz="1"/>
            </w:tcBorders>
            <w:shd w:fill="1F3A5F" w:val="clear"/>
            <w:tcMar>
              <w:top w:type="dxa" w:w="80"/>
              <w:left w:type="dxa" w:w="110"/>
              <w:bottom w:type="dxa" w:w="80"/>
              <w:right w:type="dxa" w:w="110"/>
            </w:tcMar>
            <w:vAlign w:val="center"/>
          </w:tcPr>
          <w:p>
            <w:r>
              <w:rPr>
                <w:b/>
                <w:bCs/>
                <w:color w:val="FFFFFF"/>
              </w:rPr>
              <w:t xml:space="preserve"/>
            </w:r>
          </w:p>
        </w:tc>
        <w:tc>
          <w:tcPr>
            <w:tcW w:type="dxa" w:w="1710"/>
            <w:tcBorders>
              <w:top w:val="single" w:color="C9D6E2" w:sz="1"/>
              <w:left w:val="single" w:color="C9D6E2" w:sz="1"/>
              <w:bottom w:val="single" w:color="C9D6E2" w:sz="1"/>
              <w:right w:val="single" w:color="C9D6E2" w:sz="1"/>
            </w:tcBorders>
            <w:shd w:fill="1F3A5F" w:val="clear"/>
            <w:tcMar>
              <w:top w:type="dxa" w:w="80"/>
              <w:left w:type="dxa" w:w="110"/>
              <w:bottom w:type="dxa" w:w="80"/>
              <w:right w:type="dxa" w:w="110"/>
            </w:tcMar>
            <w:vAlign w:val="center"/>
          </w:tcPr>
          <w:p>
            <w:r>
              <w:rPr>
                <w:b/>
                <w:bCs/>
                <w:color w:val="FFFFFF"/>
              </w:rPr>
              <w:t xml:space="preserve">Pro</w:t>
            </w:r>
          </w:p>
        </w:tc>
        <w:tc>
          <w:tcPr>
            <w:tcW w:type="dxa" w:w="1710"/>
            <w:tcBorders>
              <w:top w:val="single" w:color="C9D6E2" w:sz="1"/>
              <w:left w:val="single" w:color="C9D6E2" w:sz="1"/>
              <w:bottom w:val="single" w:color="C9D6E2" w:sz="1"/>
              <w:right w:val="single" w:color="C9D6E2" w:sz="1"/>
            </w:tcBorders>
            <w:shd w:fill="1F3A5F" w:val="clear"/>
            <w:tcMar>
              <w:top w:type="dxa" w:w="80"/>
              <w:left w:type="dxa" w:w="110"/>
              <w:bottom w:type="dxa" w:w="80"/>
              <w:right w:type="dxa" w:w="110"/>
            </w:tcMar>
            <w:vAlign w:val="center"/>
          </w:tcPr>
          <w:p>
            <w:r>
              <w:rPr>
                <w:b/>
                <w:bCs/>
                <w:color w:val="FFFFFF"/>
              </w:rPr>
              <w:t xml:space="preserve">Platinum</w:t>
            </w:r>
          </w:p>
        </w:tc>
        <w:tc>
          <w:tcPr>
            <w:tcW w:type="dxa" w:w="1710"/>
            <w:tcBorders>
              <w:top w:val="single" w:color="C9D6E2" w:sz="1"/>
              <w:left w:val="single" w:color="C9D6E2" w:sz="1"/>
              <w:bottom w:val="single" w:color="C9D6E2" w:sz="1"/>
              <w:right w:val="single" w:color="C9D6E2" w:sz="1"/>
            </w:tcBorders>
            <w:shd w:fill="1F3A5F" w:val="clear"/>
            <w:tcMar>
              <w:top w:type="dxa" w:w="80"/>
              <w:left w:type="dxa" w:w="110"/>
              <w:bottom w:type="dxa" w:w="80"/>
              <w:right w:type="dxa" w:w="110"/>
            </w:tcMar>
            <w:vAlign w:val="center"/>
          </w:tcPr>
          <w:p>
            <w:r>
              <w:rPr>
                <w:b/>
                <w:bCs/>
                <w:color w:val="FFFFFF"/>
              </w:rPr>
              <w:t xml:space="preserve">Suite</w:t>
            </w:r>
          </w:p>
        </w:tc>
        <w:tc>
          <w:tcPr>
            <w:tcW w:type="dxa" w:w="1710"/>
            <w:tcBorders>
              <w:top w:val="single" w:color="C9D6E2" w:sz="1"/>
              <w:left w:val="single" w:color="C9D6E2" w:sz="1"/>
              <w:bottom w:val="single" w:color="C9D6E2" w:sz="1"/>
              <w:right w:val="single" w:color="C9D6E2" w:sz="1"/>
            </w:tcBorders>
            <w:shd w:fill="1F3A5F" w:val="clear"/>
            <w:tcMar>
              <w:top w:type="dxa" w:w="80"/>
              <w:left w:type="dxa" w:w="110"/>
              <w:bottom w:type="dxa" w:w="80"/>
              <w:right w:type="dxa" w:w="110"/>
            </w:tcMar>
            <w:vAlign w:val="center"/>
          </w:tcPr>
          <w:p>
            <w:r>
              <w:rPr>
                <w:b/>
                <w:bCs/>
                <w:color w:val="FFFFFF"/>
              </w:rPr>
              <w:t xml:space="preserve">Enterprise</w:t>
            </w:r>
          </w:p>
        </w:tc>
      </w:tr>
      <w:tr>
        <w:tc>
          <w:tcPr>
            <w:tcW w:type="dxa" w:w="252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bCs/>
              </w:rPr>
              <w:t xml:space="preserve">Best for</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Solo quality pro</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Small teams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Full platform</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Larger operations</w:t>
            </w:r>
          </w:p>
        </w:tc>
      </w:tr>
      <w:tr>
        <w:tc>
          <w:tcPr>
            <w:tcW w:type="dxa" w:w="252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bCs/>
              </w:rPr>
              <w:t xml:space="preserve">Monthly</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$69</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$129</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$199</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Custom</w:t>
            </w:r>
          </w:p>
        </w:tc>
      </w:tr>
      <w:tr>
        <w:tc>
          <w:tcPr>
            <w:tcW w:type="dxa" w:w="252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bCs/>
              </w:rPr>
              <w:t xml:space="preserve">Annual</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$699</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$999</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$1,499</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Custom</w:t>
            </w:r>
          </w:p>
        </w:tc>
      </w:tr>
      <w:tr>
        <w:tc>
          <w:tcPr>
            <w:tcW w:type="dxa" w:w="252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bCs/>
              </w:rPr>
              <w:t xml:space="preserve">User licenses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1</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2</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5</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Unlimited</w:t>
            </w:r>
          </w:p>
        </w:tc>
      </w:tr>
      <w:tr>
        <w:tc>
          <w:tcPr>
            <w:tcW w:type="dxa" w:w="252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bCs/>
              </w:rPr>
              <w:t xml:space="preserve">Nonconformances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bCs/>
              </w:rPr>
              <w:t xml:space="preserve">Inspections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bCs/>
              </w:rPr>
              <w:t xml:space="preserve">CAPA</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bCs/>
              </w:rPr>
              <w:t xml:space="preserve">NCR trends &amp; analytics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bCs/>
              </w:rPr>
              <w:t xml:space="preserve">Document Control</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bCs/>
              </w:rPr>
              <w:t xml:space="preserve">Priority support</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bCs/>
              </w:rPr>
              <w:t xml:space="preserve">ISO readiness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bCs/>
              </w:rPr>
              <w:t xml:space="preserve">Supplier Quality</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bCs/>
              </w:rPr>
              <w:t xml:space="preserve">Audit Management</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bCs/>
              </w:rPr>
              <w:t xml:space="preserve">Maintenance / CMMS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c>
          <w:tcPr>
            <w:tcW w:type="dxa" w:w="1710"/>
            <w:tcBorders>
              <w:top w:val="single" w:color="C9D6E2" w:sz="1"/>
              <w:left w:val="single" w:color="C9D6E2" w:sz="1"/>
              <w:bottom w:val="single" w:color="C9D6E2" w:sz="1"/>
              <w:right w:val="single" w:color="C9D6E2" w:sz="1"/>
            </w:tcBorders>
            <w:tcMar>
              <w:top w:type="dxa" w:w="64"/>
              <w:left w:type="dxa" w:w="110"/>
              <w:bottom w:type="dxa" w:w="64"/>
              <w:right w:type="dxa" w:w="110"/>
            </w:tcMar>
            <w:vAlign w:val="center"/>
          </w:tcPr>
          <w:p>
            <w:pPr>
              <w:spacing w:after="0"/>
            </w:pPr>
            <w:r>
              <w:rPr>
                <w:b w:val="false"/>
                <w:bCs w:val="false"/>
              </w:rPr>
              <w:t xml:space="preserve">Yes</w:t>
            </w:r>
          </w:p>
        </w:tc>
      </w:tr>
      <w:tr>
        <w:tc>
          <w:tcPr>
            <w:tcW w:type="dxa" w:w="252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bCs/>
              </w:rPr>
              <w:t xml:space="preserve">Storage</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5 GB</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25 GB</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Expanded</w:t>
            </w:r>
          </w:p>
        </w:tc>
        <w:tc>
          <w:tcPr>
            <w:tcW w:type="dxa" w:w="1710"/>
            <w:tcBorders>
              <w:top w:val="single" w:color="C9D6E2" w:sz="1"/>
              <w:left w:val="single" w:color="C9D6E2" w:sz="1"/>
              <w:bottom w:val="single" w:color="C9D6E2" w:sz="1"/>
              <w:right w:val="single" w:color="C9D6E2" w:sz="1"/>
            </w:tcBorders>
            <w:shd w:fill="EAF2F8" w:val="clear"/>
            <w:tcMar>
              <w:top w:type="dxa" w:w="64"/>
              <w:left w:type="dxa" w:w="110"/>
              <w:bottom w:type="dxa" w:w="64"/>
              <w:right w:type="dxa" w:w="110"/>
            </w:tcMar>
            <w:vAlign w:val="center"/>
          </w:tcPr>
          <w:p>
            <w:pPr>
              <w:spacing w:after="0"/>
            </w:pPr>
            <w:r>
              <w:rPr>
                <w:b w:val="false"/>
                <w:bCs w:val="false"/>
              </w:rPr>
              <w:t xml:space="preserve">Custom</w:t>
            </w:r>
          </w:p>
        </w:tc>
      </w:tr>
    </w:tbl>
    <w:p>
      <w:pPr>
        <w:spacing w:after="120"/>
      </w:pPr>
      <w:r>
        <w:t xml:space="preserve"/>
      </w:r>
    </w:p>
    <w:p>
      <w:pPr>
        <w:spacing w:after="140" w:line="276"/>
      </w:pPr>
      <w:r>
        <w:rPr>
          <w:b w:val="false"/>
          <w:bCs w:val="false"/>
          <w:i/>
          <w:iCs/>
          <w:color w:val="5A5A5A"/>
        </w:rPr>
        <w:t xml:space="preserve">Pricing shown is current at the time of publication and is billed in U.S. dollars. Enterprise pricing is tailored to your operation — contact our sales team.</w:t>
      </w:r>
    </w:p>
    <w:p>
      <w:pPr>
        <w:pBdr>
          <w:bottom w:val="single" w:color="2E6DA4" w:sz="6" w:space="1"/>
        </w:pBdr>
        <w:spacing w:after="160" w:before="60"/>
      </w:pPr>
      <w:r>
        <w:t xml:space="preserve"/>
      </w:r>
    </w:p>
    <w:p>
      <w:pPr>
        <w:spacing w:before="120"/>
        <w:jc w:val="center"/>
      </w:pPr>
      <w:r>
        <w:rPr>
          <w:b/>
          <w:bCs/>
          <w:color w:val="1F3A5F"/>
          <w:sz w:val="26"/>
          <w:szCs w:val="26"/>
        </w:rPr>
        <w:t xml:space="preserve">Ready to put your quality program in one place?</w:t>
      </w:r>
    </w:p>
    <w:p>
      <w:pPr>
        <w:spacing w:before="80"/>
        <w:jc w:val="center"/>
      </w:pPr>
      <w:hyperlink w:history="1" r:id="rIdmp2wifgww_vuwgkfhotzt">
        <w:r>
          <w:rPr>
            <w:rStyle w:val="Hyperlink"/>
            <w:sz w:val="24"/>
            <w:szCs w:val="24"/>
          </w:rPr>
          <w:t xml:space="preserve">app.qualitysystemsondemand.com</w:t>
        </w:r>
      </w:hyperlink>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5A5A"/>
        <w:sz w:val="16"/>
        <w:szCs w:val="16"/>
      </w:rPr>
      <w:t xml:space="preserve">Quality Systems On Demand   |   Page </w:t>
    </w:r>
    <w:r>
      <w:rPr>
        <w:color w:val="5A5A5A"/>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4" w:space="4"/>
      </w:pBdr>
      <w:tabs>
        <w:tab w:val="right" w:pos="9360"/>
      </w:tabs>
    </w:pPr>
    <w:r>
      <w:rPr>
        <w:b/>
        <w:bCs/>
        <w:color w:val="1F3A5F"/>
        <w:sz w:val="18"/>
        <w:szCs w:val="18"/>
      </w:rPr>
      <w:t xml:space="preserve">QSOD Pro</w:t>
    </w:r>
    <w:r>
      <w:rPr>
        <w:color w:val="5A5A5A"/>
        <w:sz w:val="18"/>
        <w:szCs w:val="18"/>
      </w:rPr>
      <w:t xml:space="preserve">	User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6DA4" w:sz="6" w:space="6"/>
      </w:pBdr>
      <w:spacing w:after="160" w:before="280"/>
      <w:outlineLvl w:val="0"/>
    </w:pPr>
    <w:rPr>
      <w:rFonts w:ascii="Arial" w:cs="Arial" w:eastAsia="Arial" w:hAnsi="Arial"/>
      <w:b/>
      <w:bCs/>
      <w:color w:val="1F3A5F"/>
      <w:sz w:val="34"/>
      <w:szCs w:val="34"/>
    </w:rPr>
  </w:style>
  <w:style w:type="paragraph" w:styleId="Heading2">
    <w:name w:val="Heading 2"/>
    <w:basedOn w:val="Normal"/>
    <w:next w:val="Normal"/>
    <w:qFormat/>
    <w:pPr>
      <w:spacing w:after="100" w:before="220"/>
      <w:outlineLvl w:val="1"/>
    </w:pPr>
    <w:rPr>
      <w:rFonts w:ascii="Arial" w:cs="Arial" w:eastAsia="Arial" w:hAnsi="Arial"/>
      <w:b/>
      <w:bCs/>
      <w:color w:val="2E6DA4"/>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mp2wifgww_vuwgkfhotzt" Type="http://schemas.openxmlformats.org/officeDocument/2006/relationships/hyperlink" Target="https://app.qualitysystemsondemand.com" TargetMode="External"/><Relationship Id="rId11" Type="http://schemas.openxmlformats.org/officeDocument/2006/relationships/image" Target="media/61307272a73094a9771db9a67da14557a2aaeb51.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QSOD Pro User Guide</dc:title>
  <dc:creator>Quality Systems On Demand</dc:creator>
  <dc:description>User guide for QSOD Pro</dc:description>
  <cp:lastModifiedBy>Un-named</cp:lastModifiedBy>
  <cp:revision>1</cp:revision>
  <dcterms:created xsi:type="dcterms:W3CDTF">2026-06-16T21:12:45.866Z</dcterms:created>
  <dcterms:modified xsi:type="dcterms:W3CDTF">2026-06-16T21:12:45.866Z</dcterms:modified>
</cp:coreProperties>
</file>

<file path=docProps/custom.xml><?xml version="1.0" encoding="utf-8"?>
<Properties xmlns="http://schemas.openxmlformats.org/officeDocument/2006/custom-properties" xmlns:vt="http://schemas.openxmlformats.org/officeDocument/2006/docPropsVTypes"/>
</file>